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2968" w14:textId="530CDBCA" w:rsidR="001413D2" w:rsidRDefault="001413D2" w:rsidP="001413D2">
      <w:pPr>
        <w:pStyle w:val="NoSpacing"/>
        <w:rPr>
          <w:rFonts w:ascii="Segoe UI" w:hAnsi="Segoe UI" w:cs="Segoe UI"/>
          <w:b/>
          <w:bCs/>
          <w:sz w:val="24"/>
          <w:szCs w:val="24"/>
          <w:lang w:val="en-GB"/>
        </w:rPr>
      </w:pPr>
      <w:r>
        <w:rPr>
          <w:rFonts w:ascii="Segoe UI" w:hAnsi="Segoe UI" w:cs="Segoe UI"/>
          <w:b/>
          <w:bCs/>
          <w:sz w:val="24"/>
          <w:szCs w:val="24"/>
          <w:lang w:val="en-GB"/>
        </w:rPr>
        <w:t>ANNEX</w:t>
      </w:r>
    </w:p>
    <w:p w14:paraId="125B5200" w14:textId="77777777" w:rsidR="001413D2" w:rsidRDefault="001413D2" w:rsidP="001413D2">
      <w:pPr>
        <w:pStyle w:val="NoSpacing"/>
        <w:jc w:val="center"/>
        <w:rPr>
          <w:rFonts w:ascii="Segoe UI" w:hAnsi="Segoe UI" w:cs="Segoe UI"/>
          <w:b/>
          <w:bCs/>
          <w:sz w:val="24"/>
          <w:szCs w:val="24"/>
          <w:lang w:val="en-GB"/>
        </w:rPr>
      </w:pPr>
    </w:p>
    <w:p w14:paraId="54658DF6" w14:textId="77777777" w:rsidR="001413D2" w:rsidRDefault="001413D2" w:rsidP="001413D2">
      <w:pPr>
        <w:pStyle w:val="NoSpacing"/>
        <w:rPr>
          <w:rFonts w:ascii="Segoe UI" w:hAnsi="Segoe UI" w:cs="Segoe UI"/>
          <w:b/>
          <w:bCs/>
          <w:sz w:val="24"/>
          <w:szCs w:val="24"/>
          <w:lang w:val="en-GB"/>
        </w:rPr>
      </w:pPr>
      <w:r w:rsidRPr="53C10493">
        <w:rPr>
          <w:rFonts w:ascii="Segoe UI" w:hAnsi="Segoe UI" w:cs="Segoe UI"/>
          <w:b/>
          <w:bCs/>
          <w:sz w:val="24"/>
          <w:szCs w:val="24"/>
          <w:lang w:val="en-GB"/>
        </w:rPr>
        <w:t>Additional investment and grant opportunities:</w:t>
      </w:r>
    </w:p>
    <w:p w14:paraId="5703E68A" w14:textId="77777777" w:rsidR="001413D2" w:rsidRDefault="001413D2" w:rsidP="001413D2">
      <w:pPr>
        <w:pStyle w:val="NoSpacing"/>
        <w:numPr>
          <w:ilvl w:val="0"/>
          <w:numId w:val="1"/>
        </w:numPr>
        <w:rPr>
          <w:rFonts w:ascii="Segoe UI" w:hAnsi="Segoe UI" w:cs="Segoe UI"/>
          <w:sz w:val="24"/>
          <w:szCs w:val="24"/>
          <w:lang w:val="en-GB"/>
        </w:rPr>
      </w:pPr>
      <w:r w:rsidRPr="53C10493">
        <w:rPr>
          <w:rFonts w:ascii="Segoe UI" w:hAnsi="Segoe UI" w:cs="Segoe UI"/>
          <w:sz w:val="24"/>
          <w:szCs w:val="24"/>
          <w:lang w:val="en-GB"/>
        </w:rPr>
        <w:t>Singapore’s Krosslinker Private Limited received S$100,000 from OCTAVE Well-being Economy Fund to develop urban cooling solutions using zero energy aerogel coating.</w:t>
      </w:r>
    </w:p>
    <w:p w14:paraId="4BB0239C" w14:textId="77777777" w:rsidR="001413D2" w:rsidRDefault="001413D2" w:rsidP="001413D2">
      <w:pPr>
        <w:pStyle w:val="NoSpacing"/>
        <w:numPr>
          <w:ilvl w:val="0"/>
          <w:numId w:val="1"/>
        </w:numPr>
        <w:rPr>
          <w:rFonts w:ascii="Segoe UI" w:hAnsi="Segoe UI" w:cs="Segoe UI"/>
          <w:sz w:val="24"/>
          <w:szCs w:val="24"/>
          <w:lang w:val="en-GB"/>
        </w:rPr>
      </w:pPr>
      <w:r w:rsidRPr="53C10493">
        <w:rPr>
          <w:rFonts w:ascii="Segoe UI" w:hAnsi="Segoe UI" w:cs="Segoe UI"/>
          <w:sz w:val="24"/>
          <w:szCs w:val="24"/>
          <w:lang w:val="en-GB"/>
        </w:rPr>
        <w:t>Canada’s Ayrton Energy Inc received S$100,000 from TRIREC and S$100,000 from Valuence Ventures to develop safe hydrogen storage and transport which seamlessly integrates with existing liquid fuel infrastructure.</w:t>
      </w:r>
    </w:p>
    <w:p w14:paraId="3F52EB98" w14:textId="77777777" w:rsidR="001413D2" w:rsidRDefault="001413D2" w:rsidP="001413D2">
      <w:pPr>
        <w:pStyle w:val="NoSpacing"/>
        <w:numPr>
          <w:ilvl w:val="0"/>
          <w:numId w:val="1"/>
        </w:numPr>
        <w:rPr>
          <w:rFonts w:ascii="Segoe UI" w:hAnsi="Segoe UI" w:cs="Segoe UI"/>
          <w:sz w:val="24"/>
          <w:szCs w:val="24"/>
          <w:lang w:val="en-GB"/>
        </w:rPr>
      </w:pPr>
      <w:r w:rsidRPr="53C10493">
        <w:rPr>
          <w:rFonts w:ascii="Segoe UI" w:hAnsi="Segoe UI" w:cs="Segoe UI"/>
          <w:sz w:val="24"/>
          <w:szCs w:val="24"/>
          <w:lang w:val="en-GB"/>
        </w:rPr>
        <w:t>Australia’s CO2Tech received S$100,000 from Enterprise Singapore to develop a cost effective and compact CO2 capture solution which converts emissions into carbon-negative and valuable products.</w:t>
      </w:r>
    </w:p>
    <w:p w14:paraId="1FEDD5AC" w14:textId="77777777" w:rsidR="001413D2" w:rsidRDefault="001413D2" w:rsidP="00B45ECE">
      <w:pPr>
        <w:pStyle w:val="NoSpacing"/>
        <w:pBdr>
          <w:bottom w:val="single" w:sz="6" w:space="1" w:color="auto"/>
        </w:pBdr>
        <w:rPr>
          <w:rFonts w:ascii="Segoe UI" w:hAnsi="Segoe UI" w:cs="Segoe UI"/>
          <w:sz w:val="24"/>
          <w:szCs w:val="24"/>
          <w:lang w:val="en-GB"/>
        </w:rPr>
      </w:pPr>
    </w:p>
    <w:p w14:paraId="3C29B0A1" w14:textId="77777777" w:rsidR="00B45ECE" w:rsidRDefault="00B45ECE" w:rsidP="00B45ECE">
      <w:pPr>
        <w:pStyle w:val="NoSpacing"/>
        <w:rPr>
          <w:rFonts w:ascii="Segoe UI" w:hAnsi="Segoe UI" w:cs="Segoe UI"/>
          <w:sz w:val="24"/>
          <w:szCs w:val="24"/>
          <w:lang w:val="en-GB"/>
        </w:rPr>
      </w:pPr>
    </w:p>
    <w:p w14:paraId="28625FFD" w14:textId="77777777" w:rsidR="001413D2" w:rsidRDefault="001413D2" w:rsidP="001413D2">
      <w:pPr>
        <w:pStyle w:val="NoSpacing"/>
        <w:rPr>
          <w:rFonts w:ascii="Segoe UI" w:hAnsi="Segoe UI" w:cs="Segoe UI"/>
          <w:b/>
          <w:bCs/>
          <w:sz w:val="24"/>
          <w:szCs w:val="24"/>
          <w:lang w:val="en-GB"/>
        </w:rPr>
      </w:pPr>
      <w:r w:rsidRPr="53C10493">
        <w:rPr>
          <w:rFonts w:ascii="Segoe UI" w:hAnsi="Segoe UI" w:cs="Segoe UI"/>
          <w:b/>
          <w:bCs/>
          <w:sz w:val="24"/>
          <w:szCs w:val="24"/>
          <w:lang w:val="en-GB"/>
        </w:rPr>
        <w:t>Comments from our Strategic Partners:</w:t>
      </w:r>
    </w:p>
    <w:p w14:paraId="610933CA" w14:textId="77777777" w:rsidR="001413D2" w:rsidRDefault="001413D2" w:rsidP="001413D2">
      <w:pPr>
        <w:pStyle w:val="NoSpacing"/>
        <w:ind w:left="720"/>
        <w:rPr>
          <w:rFonts w:ascii="Segoe UI" w:hAnsi="Segoe UI" w:cs="Segoe UI"/>
          <w:b/>
          <w:bCs/>
          <w:sz w:val="24"/>
          <w:szCs w:val="24"/>
          <w:lang w:val="en-GB"/>
        </w:rPr>
      </w:pPr>
    </w:p>
    <w:p w14:paraId="3914C624" w14:textId="77777777" w:rsidR="001413D2" w:rsidRDefault="001413D2" w:rsidP="008100EE">
      <w:pPr>
        <w:pStyle w:val="NoSpacing"/>
        <w:rPr>
          <w:rFonts w:ascii="Segoe UI" w:hAnsi="Segoe UI" w:cs="Segoe UI"/>
          <w:sz w:val="24"/>
          <w:szCs w:val="24"/>
          <w:lang w:val="en-GB"/>
        </w:rPr>
      </w:pPr>
      <w:r w:rsidRPr="53C10493">
        <w:rPr>
          <w:rFonts w:ascii="Segoe UI" w:hAnsi="Segoe UI" w:cs="Segoe UI"/>
          <w:b/>
          <w:bCs/>
          <w:sz w:val="24"/>
          <w:szCs w:val="24"/>
          <w:lang w:val="en-GB"/>
        </w:rPr>
        <w:t>Emily Liew, Assistant Managing Director, Innovation, Enterprise Singapore,</w:t>
      </w:r>
      <w:r w:rsidRPr="53C10493">
        <w:rPr>
          <w:rFonts w:ascii="Segoe UI" w:hAnsi="Segoe UI" w:cs="Segoe UI"/>
          <w:sz w:val="24"/>
          <w:szCs w:val="24"/>
          <w:lang w:val="en-GB"/>
        </w:rPr>
        <w:t xml:space="preserve"> said: “As the world races to address pressing environmental challenges, we need platforms such as The Liveability Challenge more than ever to uncover and support breakthrough climate innovations. Start-ups can leverage Singapore’s robust innovation ecosystem, infrastructure and strategic networks to validate and scale their climate solutions. Enterprise Singapore is committed to working with important partners such as Temasek Foundation to accelerate the development of innovative solutions for a sustainable future.”</w:t>
      </w:r>
    </w:p>
    <w:p w14:paraId="6D023349" w14:textId="77777777" w:rsidR="001413D2" w:rsidRDefault="001413D2" w:rsidP="008100EE">
      <w:pPr>
        <w:pStyle w:val="NoSpacing"/>
        <w:rPr>
          <w:rFonts w:ascii="Segoe UI" w:hAnsi="Segoe UI" w:cs="Segoe UI"/>
          <w:b/>
          <w:bCs/>
          <w:sz w:val="24"/>
          <w:szCs w:val="24"/>
          <w:lang w:val="en-GB"/>
        </w:rPr>
      </w:pPr>
    </w:p>
    <w:p w14:paraId="08765A0E" w14:textId="77777777" w:rsidR="001413D2" w:rsidRDefault="001413D2" w:rsidP="008100EE">
      <w:pPr>
        <w:pStyle w:val="NoSpacing"/>
        <w:rPr>
          <w:rFonts w:ascii="Segoe UI" w:hAnsi="Segoe UI" w:cs="Segoe UI"/>
          <w:sz w:val="24"/>
          <w:szCs w:val="24"/>
          <w:lang w:val="en-GB"/>
        </w:rPr>
      </w:pPr>
      <w:r w:rsidRPr="53C10493">
        <w:rPr>
          <w:rFonts w:ascii="Segoe UI" w:hAnsi="Segoe UI" w:cs="Segoe UI"/>
          <w:b/>
          <w:bCs/>
          <w:sz w:val="24"/>
          <w:szCs w:val="24"/>
          <w:lang w:val="en-GB"/>
        </w:rPr>
        <w:t xml:space="preserve">Axel Tan, Venture Partner, OCTAVE Well-being Economy Fund, </w:t>
      </w:r>
      <w:r w:rsidRPr="53C10493">
        <w:rPr>
          <w:rFonts w:ascii="Segoe UI" w:hAnsi="Segoe UI" w:cs="Segoe UI"/>
          <w:sz w:val="24"/>
          <w:szCs w:val="24"/>
          <w:lang w:val="en-GB"/>
        </w:rPr>
        <w:t>said: "Climate tech startups are pioneering vital solutions for a more liveable planet, but they face steep challenges in scaling. At the OCTAVE Well-being Economy Fund, we believe in backing these innovators by bridging capital, partnerships and purpose. Together with platforms like The Liveability Challenge, we can direct collective investment toward breakthrough technologies – accelerating the transition to a cleaner, more conscious and regenerative future."</w:t>
      </w:r>
    </w:p>
    <w:p w14:paraId="3F69792B" w14:textId="77777777" w:rsidR="001413D2" w:rsidRDefault="001413D2" w:rsidP="008100EE">
      <w:pPr>
        <w:pStyle w:val="NoSpacing"/>
        <w:ind w:left="720"/>
        <w:rPr>
          <w:rFonts w:ascii="Segoe UI" w:hAnsi="Segoe UI" w:cs="Segoe UI"/>
          <w:b/>
          <w:bCs/>
          <w:sz w:val="24"/>
          <w:szCs w:val="24"/>
          <w:lang w:val="en-GB"/>
        </w:rPr>
      </w:pPr>
    </w:p>
    <w:p w14:paraId="4C5A354C" w14:textId="77777777" w:rsidR="001413D2" w:rsidRDefault="001413D2" w:rsidP="008100EE">
      <w:pPr>
        <w:pStyle w:val="NoSpacing"/>
        <w:rPr>
          <w:rFonts w:ascii="Segoe UI" w:hAnsi="Segoe UI" w:cs="Segoe UI"/>
          <w:sz w:val="24"/>
          <w:szCs w:val="24"/>
          <w:lang w:val="en-GB"/>
        </w:rPr>
      </w:pPr>
      <w:r w:rsidRPr="53C10493">
        <w:rPr>
          <w:rFonts w:ascii="Segoe UI" w:hAnsi="Segoe UI" w:cs="Segoe UI"/>
          <w:b/>
          <w:bCs/>
          <w:sz w:val="24"/>
          <w:szCs w:val="24"/>
          <w:lang w:val="en-GB"/>
        </w:rPr>
        <w:t>Andrew Wong, Director, TRIREC,</w:t>
      </w:r>
      <w:r w:rsidRPr="53C10493">
        <w:rPr>
          <w:rFonts w:ascii="Segoe UI" w:hAnsi="Segoe UI" w:cs="Segoe UI"/>
          <w:sz w:val="24"/>
          <w:szCs w:val="24"/>
          <w:lang w:val="en-GB"/>
        </w:rPr>
        <w:t xml:space="preserve"> said: “The Liveability Challenge is crucial as it catalyses breakthrough innovations urgently needed to tackle escalating climate crises. By matching catalytic capital with the most promising solutions in climate change, the Challenge accelerates the commercialisation of transformative technologies, especially in an increasingly uncertain geopolitical environment. This platform not only empowers innovators to scale their impact but also drives collective action toward a net-zero and a climate-resilient future worldwide. TRIREC looks forward to supporting ambitious climate founders.”</w:t>
      </w:r>
    </w:p>
    <w:p w14:paraId="3BBB73CF" w14:textId="77777777" w:rsidR="001413D2" w:rsidRDefault="001413D2" w:rsidP="008100EE">
      <w:pPr>
        <w:pStyle w:val="NoSpacing"/>
        <w:ind w:left="720"/>
        <w:rPr>
          <w:rFonts w:ascii="Segoe UI" w:hAnsi="Segoe UI" w:cs="Segoe UI"/>
          <w:sz w:val="24"/>
          <w:szCs w:val="24"/>
          <w:lang w:val="en-GB"/>
        </w:rPr>
      </w:pPr>
    </w:p>
    <w:p w14:paraId="2156A5D1" w14:textId="77777777" w:rsidR="001413D2" w:rsidRDefault="001413D2" w:rsidP="008100EE">
      <w:pPr>
        <w:pStyle w:val="NoSpacing"/>
        <w:rPr>
          <w:rFonts w:ascii="Segoe UI" w:hAnsi="Segoe UI" w:cs="Segoe UI"/>
          <w:sz w:val="24"/>
          <w:szCs w:val="24"/>
          <w:lang w:val="en-GB"/>
        </w:rPr>
      </w:pPr>
      <w:r w:rsidRPr="53C10493">
        <w:rPr>
          <w:rFonts w:ascii="Segoe UI" w:hAnsi="Segoe UI" w:cs="Segoe UI"/>
          <w:b/>
          <w:bCs/>
          <w:sz w:val="24"/>
          <w:szCs w:val="24"/>
          <w:lang w:val="en-GB"/>
        </w:rPr>
        <w:lastRenderedPageBreak/>
        <w:t>Andrew Hyung, General Partner, Valuence Ventures</w:t>
      </w:r>
      <w:r w:rsidRPr="53C10493">
        <w:rPr>
          <w:rFonts w:ascii="Segoe UI" w:hAnsi="Segoe UI" w:cs="Segoe UI"/>
          <w:sz w:val="24"/>
          <w:szCs w:val="24"/>
          <w:lang w:val="en-GB"/>
        </w:rPr>
        <w:t>, said: “At a time when the world’s attention is pulled in many directions and the climate crisis is too often set aside, The Liveability Challenge brings much needed focus. It unites visionaries, doers and believers to shape a future we all deserve. By turning urgency into momentum and bold ideas into real solutions, this platform reminds us that hope backed by action can still change everything.”</w:t>
      </w:r>
    </w:p>
    <w:p w14:paraId="1A89FB98" w14:textId="77777777" w:rsidR="008100EE" w:rsidRDefault="008100EE" w:rsidP="008100EE">
      <w:pPr>
        <w:pStyle w:val="NoSpacing"/>
        <w:rPr>
          <w:rFonts w:ascii="Segoe UI" w:hAnsi="Segoe UI" w:cs="Segoe UI"/>
          <w:sz w:val="24"/>
          <w:szCs w:val="24"/>
          <w:lang w:val="en-GB"/>
        </w:rPr>
      </w:pPr>
    </w:p>
    <w:p w14:paraId="44150F0E" w14:textId="6CC3470F" w:rsidR="001413D2" w:rsidRDefault="001413D2" w:rsidP="008100EE">
      <w:pPr>
        <w:pStyle w:val="NoSpacing"/>
        <w:rPr>
          <w:rFonts w:ascii="Segoe UI" w:eastAsia="Calibri" w:hAnsi="Segoe UI" w:cs="Segoe UI"/>
          <w:sz w:val="24"/>
          <w:szCs w:val="24"/>
          <w:lang w:val="en-GB"/>
        </w:rPr>
      </w:pPr>
      <w:r w:rsidRPr="008100EE">
        <w:rPr>
          <w:rFonts w:ascii="Segoe UI" w:eastAsia="Calibri" w:hAnsi="Segoe UI" w:cs="Segoe UI"/>
          <w:b/>
          <w:bCs/>
          <w:sz w:val="24"/>
          <w:szCs w:val="24"/>
          <w:lang w:val="en-GB"/>
        </w:rPr>
        <w:t>Ashley Tan, International Head of Social Impact &amp; Sustainability at Amazon Web Services (AWS),</w:t>
      </w:r>
      <w:r w:rsidRPr="008100EE">
        <w:rPr>
          <w:rFonts w:ascii="Segoe UI" w:eastAsia="Calibri" w:hAnsi="Segoe UI" w:cs="Segoe UI"/>
          <w:sz w:val="24"/>
          <w:szCs w:val="24"/>
          <w:lang w:val="en-GB"/>
        </w:rPr>
        <w:t xml:space="preserve"> said: “We’re excited by the powerful sustainability solutions presented by winners Krosslinker Private Limited and Ayrton Energy Inc, and the other finalists. Together with Temasek Foundation and Eco-business, Amazon Web Services (AWS) is committed to making a positive environmental and social impact around the world. We will continue to provide the latest AI-driven technologies and bench of deep technical expertise to power innovative solutions in the cloud and solve the climate crisis’s most pressing decarbonisation and food security challenges of our time.”</w:t>
      </w:r>
    </w:p>
    <w:p w14:paraId="69C976F1" w14:textId="77777777" w:rsidR="008100EE" w:rsidRDefault="008100EE" w:rsidP="008100EE">
      <w:pPr>
        <w:pStyle w:val="NoSpacing"/>
        <w:pBdr>
          <w:bottom w:val="single" w:sz="6" w:space="1" w:color="auto"/>
        </w:pBdr>
        <w:rPr>
          <w:rFonts w:ascii="Segoe UI" w:hAnsi="Segoe UI" w:cs="Segoe UI"/>
          <w:sz w:val="24"/>
          <w:szCs w:val="24"/>
          <w:lang w:val="en-GB"/>
        </w:rPr>
      </w:pPr>
    </w:p>
    <w:p w14:paraId="2B27FFBA" w14:textId="77777777" w:rsidR="00B45ECE" w:rsidRPr="008100EE" w:rsidRDefault="00B45ECE" w:rsidP="008100EE">
      <w:pPr>
        <w:pStyle w:val="NoSpacing"/>
        <w:rPr>
          <w:rFonts w:ascii="Segoe UI" w:hAnsi="Segoe UI" w:cs="Segoe UI"/>
          <w:sz w:val="24"/>
          <w:szCs w:val="24"/>
          <w:lang w:val="en-GB"/>
        </w:rPr>
      </w:pPr>
    </w:p>
    <w:p w14:paraId="18727872" w14:textId="77777777" w:rsidR="008100EE" w:rsidRDefault="008100EE" w:rsidP="008100EE">
      <w:pPr>
        <w:pStyle w:val="NoSpacing"/>
        <w:rPr>
          <w:rFonts w:ascii="Segoe UI" w:hAnsi="Segoe UI" w:cs="Segoe UI"/>
          <w:b/>
          <w:bCs/>
          <w:sz w:val="24"/>
          <w:szCs w:val="24"/>
          <w:lang w:val="en-GB"/>
        </w:rPr>
      </w:pPr>
      <w:r w:rsidRPr="53C10493">
        <w:rPr>
          <w:rFonts w:ascii="Segoe UI" w:hAnsi="Segoe UI" w:cs="Segoe UI"/>
          <w:b/>
          <w:bCs/>
          <w:sz w:val="24"/>
          <w:szCs w:val="24"/>
          <w:lang w:val="en-GB"/>
        </w:rPr>
        <w:t>Finalists for The Liveability Challenge 2025:</w:t>
      </w:r>
    </w:p>
    <w:p w14:paraId="7A835CEA" w14:textId="77777777" w:rsidR="008100EE" w:rsidRPr="004304CE" w:rsidRDefault="008100EE" w:rsidP="008100EE">
      <w:pPr>
        <w:pStyle w:val="NoSpacing"/>
        <w:rPr>
          <w:rFonts w:ascii="Segoe UI" w:hAnsi="Segoe UI" w:cs="Segoe UI"/>
          <w:sz w:val="24"/>
          <w:szCs w:val="24"/>
          <w:lang w:val="en-GB"/>
        </w:rPr>
      </w:pPr>
    </w:p>
    <w:p w14:paraId="1C90835B" w14:textId="77777777" w:rsidR="008100EE" w:rsidRPr="00982A7D" w:rsidRDefault="008100EE" w:rsidP="008100EE">
      <w:pPr>
        <w:pStyle w:val="NoSpacing"/>
        <w:rPr>
          <w:rFonts w:ascii="Segoe UI" w:hAnsi="Segoe UI" w:cs="Segoe UI"/>
          <w:b/>
          <w:bCs/>
          <w:sz w:val="24"/>
          <w:szCs w:val="24"/>
          <w:lang w:val="en-GB"/>
        </w:rPr>
      </w:pPr>
      <w:r w:rsidRPr="53C10493">
        <w:rPr>
          <w:rFonts w:ascii="Segoe UI" w:hAnsi="Segoe UI" w:cs="Segoe UI"/>
          <w:b/>
          <w:bCs/>
          <w:sz w:val="24"/>
          <w:szCs w:val="24"/>
          <w:lang w:val="en-GB"/>
        </w:rPr>
        <w:t xml:space="preserve">1. </w:t>
      </w:r>
      <w:hyperlink r:id="rId7">
        <w:r w:rsidRPr="53C10493">
          <w:rPr>
            <w:rStyle w:val="Hyperlink"/>
            <w:rFonts w:ascii="Segoe UI" w:hAnsi="Segoe UI" w:cs="Segoe UI"/>
            <w:b/>
            <w:bCs/>
            <w:sz w:val="24"/>
            <w:szCs w:val="24"/>
            <w:lang w:val="en-GB"/>
          </w:rPr>
          <w:t>Ayrton Energy Inc</w:t>
        </w:r>
      </w:hyperlink>
      <w:r w:rsidRPr="53C10493">
        <w:rPr>
          <w:rFonts w:ascii="Segoe UI" w:hAnsi="Segoe UI" w:cs="Segoe UI"/>
          <w:b/>
          <w:bCs/>
          <w:sz w:val="24"/>
          <w:szCs w:val="24"/>
          <w:lang w:val="en-GB"/>
        </w:rPr>
        <w:t> (Canada)  </w:t>
      </w:r>
    </w:p>
    <w:p w14:paraId="6F0C07C2"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Safe hydrogen storage and transport that seamlessly integrates with existing liquid fuel infrastructure for scalable deployment that is up to 50 per cent lower cost </w:t>
      </w:r>
    </w:p>
    <w:p w14:paraId="3B92852E"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7F0BF82B" w14:textId="77777777" w:rsidR="008100EE" w:rsidRPr="00FA6D16" w:rsidRDefault="008100EE" w:rsidP="008100EE">
      <w:pPr>
        <w:pStyle w:val="NoSpacing"/>
        <w:rPr>
          <w:rFonts w:ascii="Segoe UI" w:hAnsi="Segoe UI" w:cs="Segoe UI"/>
          <w:b/>
          <w:bCs/>
          <w:sz w:val="24"/>
          <w:szCs w:val="24"/>
          <w:lang w:val="en-GB"/>
        </w:rPr>
      </w:pPr>
      <w:r w:rsidRPr="53C10493">
        <w:rPr>
          <w:rFonts w:ascii="Segoe UI" w:hAnsi="Segoe UI" w:cs="Segoe UI"/>
          <w:b/>
          <w:bCs/>
          <w:sz w:val="24"/>
          <w:szCs w:val="24"/>
          <w:lang w:val="en-GB"/>
        </w:rPr>
        <w:t xml:space="preserve">2. </w:t>
      </w:r>
      <w:proofErr w:type="spellStart"/>
      <w:r w:rsidRPr="53C10493">
        <w:rPr>
          <w:rFonts w:ascii="Segoe UI" w:hAnsi="Segoe UI" w:cs="Segoe UI"/>
          <w:b/>
          <w:bCs/>
          <w:sz w:val="24"/>
          <w:szCs w:val="24"/>
          <w:lang w:val="en-GB"/>
        </w:rPr>
        <w:t>CatAmmon</w:t>
      </w:r>
      <w:proofErr w:type="spellEnd"/>
      <w:r w:rsidRPr="53C10493">
        <w:rPr>
          <w:rFonts w:ascii="Segoe UI" w:hAnsi="Segoe UI" w:cs="Segoe UI"/>
          <w:b/>
          <w:bCs/>
          <w:sz w:val="24"/>
          <w:szCs w:val="24"/>
          <w:lang w:val="en-GB"/>
        </w:rPr>
        <w:t xml:space="preserve"> (Israel) </w:t>
      </w:r>
    </w:p>
    <w:p w14:paraId="093C8E3F"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“Cold” (400ºC) ammonia cracking, catalysed by Ruthenium – free, ceramic nanomaterials that achieves over 30 per cent reductions in cost for hydrogen generation </w:t>
      </w:r>
    </w:p>
    <w:p w14:paraId="7329CDD7"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25CAB1D6" w14:textId="77777777" w:rsidR="008100EE" w:rsidRPr="00FA6D16" w:rsidRDefault="008100EE" w:rsidP="008100EE">
      <w:pPr>
        <w:pStyle w:val="NoSpacing"/>
        <w:rPr>
          <w:rFonts w:ascii="Segoe UI" w:hAnsi="Segoe UI" w:cs="Segoe UI"/>
          <w:b/>
          <w:bCs/>
          <w:sz w:val="24"/>
          <w:szCs w:val="24"/>
          <w:lang w:val="en-GB"/>
        </w:rPr>
      </w:pPr>
      <w:r w:rsidRPr="53C10493">
        <w:rPr>
          <w:rFonts w:ascii="Segoe UI" w:hAnsi="Segoe UI" w:cs="Segoe UI"/>
          <w:b/>
          <w:bCs/>
          <w:sz w:val="24"/>
          <w:szCs w:val="24"/>
          <w:lang w:val="en-GB"/>
        </w:rPr>
        <w:t>3.  </w:t>
      </w:r>
      <w:proofErr w:type="spellStart"/>
      <w:r>
        <w:fldChar w:fldCharType="begin"/>
      </w:r>
      <w:r>
        <w:instrText>HYPERLINK "https://www.cetogenix.co.nz/" \h</w:instrText>
      </w:r>
      <w:r>
        <w:fldChar w:fldCharType="separate"/>
      </w:r>
      <w:r w:rsidRPr="53C10493">
        <w:rPr>
          <w:rStyle w:val="Hyperlink"/>
          <w:rFonts w:ascii="Segoe UI" w:hAnsi="Segoe UI" w:cs="Segoe UI"/>
          <w:b/>
          <w:bCs/>
          <w:sz w:val="24"/>
          <w:szCs w:val="24"/>
          <w:lang w:val="en-GB"/>
        </w:rPr>
        <w:t>Cetogenix</w:t>
      </w:r>
      <w:proofErr w:type="spellEnd"/>
      <w:r>
        <w:fldChar w:fldCharType="end"/>
      </w:r>
      <w:r w:rsidRPr="53C10493">
        <w:rPr>
          <w:rFonts w:ascii="Segoe UI" w:hAnsi="Segoe UI" w:cs="Segoe UI"/>
          <w:b/>
          <w:bCs/>
          <w:sz w:val="24"/>
          <w:szCs w:val="24"/>
          <w:lang w:val="en-GB"/>
        </w:rPr>
        <w:t xml:space="preserve"> (New Zealand)</w:t>
      </w:r>
    </w:p>
    <w:p w14:paraId="6C15149D"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Transforming urban waste into renewable natural gas, green ammonia and other circular bioeconomy products with carbon intensities 19 times less than those of fossil equivalents </w:t>
      </w:r>
    </w:p>
    <w:p w14:paraId="7FC4BBE0"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39686F7F"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b/>
          <w:bCs/>
          <w:sz w:val="24"/>
          <w:szCs w:val="24"/>
          <w:lang w:val="en-GB"/>
        </w:rPr>
        <w:t>4.  </w:t>
      </w:r>
      <w:hyperlink r:id="rId8">
        <w:r w:rsidRPr="53C10493">
          <w:rPr>
            <w:rStyle w:val="Hyperlink"/>
            <w:rFonts w:ascii="Segoe UI" w:hAnsi="Segoe UI" w:cs="Segoe UI"/>
            <w:b/>
            <w:bCs/>
            <w:sz w:val="24"/>
            <w:szCs w:val="24"/>
            <w:lang w:val="en-GB"/>
          </w:rPr>
          <w:t>CO2Tech</w:t>
        </w:r>
      </w:hyperlink>
      <w:r w:rsidRPr="53C10493">
        <w:rPr>
          <w:rFonts w:ascii="Segoe UI" w:hAnsi="Segoe UI" w:cs="Segoe UI"/>
          <w:b/>
          <w:bCs/>
          <w:sz w:val="24"/>
          <w:szCs w:val="24"/>
          <w:lang w:val="en-GB"/>
        </w:rPr>
        <w:t> (Australia)</w:t>
      </w:r>
      <w:r w:rsidRPr="53C10493">
        <w:rPr>
          <w:rFonts w:ascii="Segoe UI" w:hAnsi="Segoe UI" w:cs="Segoe UI"/>
          <w:sz w:val="24"/>
          <w:szCs w:val="24"/>
          <w:lang w:val="en-GB"/>
        </w:rPr>
        <w:t> </w:t>
      </w:r>
    </w:p>
    <w:p w14:paraId="768A1CFF"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Cost effective and compact CO2 capture solution capable of converting emissions into carbon negative and valuable products  </w:t>
      </w:r>
    </w:p>
    <w:p w14:paraId="2B8755E1"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01F65A4E"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b/>
          <w:bCs/>
          <w:sz w:val="24"/>
          <w:szCs w:val="24"/>
          <w:lang w:val="en-GB"/>
        </w:rPr>
        <w:t>5. </w:t>
      </w:r>
      <w:hyperlink r:id="rId9">
        <w:r w:rsidRPr="53C10493">
          <w:rPr>
            <w:rStyle w:val="Hyperlink"/>
            <w:rFonts w:ascii="Segoe UI" w:hAnsi="Segoe UI" w:cs="Segoe UI"/>
            <w:b/>
            <w:bCs/>
            <w:sz w:val="24"/>
            <w:szCs w:val="24"/>
            <w:lang w:val="en-GB"/>
          </w:rPr>
          <w:t>D-CRBN</w:t>
        </w:r>
      </w:hyperlink>
      <w:r w:rsidRPr="53C10493">
        <w:rPr>
          <w:rFonts w:ascii="Segoe UI" w:hAnsi="Segoe UI" w:cs="Segoe UI"/>
          <w:b/>
          <w:bCs/>
          <w:sz w:val="24"/>
          <w:szCs w:val="24"/>
          <w:lang w:val="en-GB"/>
        </w:rPr>
        <w:t> (Belgium)</w:t>
      </w:r>
      <w:r w:rsidRPr="53C10493">
        <w:rPr>
          <w:rFonts w:ascii="Segoe UI" w:hAnsi="Segoe UI" w:cs="Segoe UI"/>
          <w:sz w:val="24"/>
          <w:szCs w:val="24"/>
          <w:lang w:val="en-GB"/>
        </w:rPr>
        <w:t> </w:t>
      </w:r>
    </w:p>
    <w:p w14:paraId="62F31356"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Plasma-based CO2 recycling with a fossil price parity  </w:t>
      </w:r>
    </w:p>
    <w:p w14:paraId="2239C282"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1CE7ADCD"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b/>
          <w:bCs/>
          <w:sz w:val="24"/>
          <w:szCs w:val="24"/>
          <w:lang w:val="en-GB"/>
        </w:rPr>
        <w:t>6. </w:t>
      </w:r>
      <w:proofErr w:type="spellStart"/>
      <w:r>
        <w:fldChar w:fldCharType="begin"/>
      </w:r>
      <w:r>
        <w:instrText>HYPERLINK "https://www.eztiahealth.com/" \h</w:instrText>
      </w:r>
      <w:r>
        <w:fldChar w:fldCharType="separate"/>
      </w:r>
      <w:r w:rsidRPr="53C10493">
        <w:rPr>
          <w:rStyle w:val="Hyperlink"/>
          <w:rFonts w:ascii="Segoe UI" w:hAnsi="Segoe UI" w:cs="Segoe UI"/>
          <w:b/>
          <w:bCs/>
          <w:sz w:val="24"/>
          <w:szCs w:val="24"/>
          <w:lang w:val="en-GB"/>
        </w:rPr>
        <w:t>Eztia</w:t>
      </w:r>
      <w:proofErr w:type="spellEnd"/>
      <w:r w:rsidRPr="53C10493">
        <w:rPr>
          <w:rStyle w:val="Hyperlink"/>
          <w:rFonts w:ascii="Segoe UI" w:hAnsi="Segoe UI" w:cs="Segoe UI"/>
          <w:b/>
          <w:bCs/>
          <w:sz w:val="24"/>
          <w:szCs w:val="24"/>
          <w:lang w:val="en-GB"/>
        </w:rPr>
        <w:t xml:space="preserve"> Corp</w:t>
      </w:r>
      <w:r>
        <w:fldChar w:fldCharType="end"/>
      </w:r>
      <w:r w:rsidRPr="53C10493">
        <w:rPr>
          <w:rFonts w:ascii="Segoe UI" w:hAnsi="Segoe UI" w:cs="Segoe UI"/>
          <w:b/>
          <w:bCs/>
          <w:sz w:val="24"/>
          <w:szCs w:val="24"/>
          <w:lang w:val="en-GB"/>
        </w:rPr>
        <w:t xml:space="preserve"> (US)</w:t>
      </w:r>
    </w:p>
    <w:p w14:paraId="7F034A44"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lastRenderedPageBreak/>
        <w:t>Solution: Cooling wearables that absorb body heat, reducing skin temperature by 10°C  </w:t>
      </w:r>
    </w:p>
    <w:p w14:paraId="3C4506C5"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3F2174FB"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b/>
          <w:bCs/>
          <w:sz w:val="24"/>
          <w:szCs w:val="24"/>
          <w:lang w:val="en-GB"/>
        </w:rPr>
        <w:t>7. </w:t>
      </w:r>
      <w:proofErr w:type="spellStart"/>
      <w:r>
        <w:fldChar w:fldCharType="begin"/>
      </w:r>
      <w:r>
        <w:instrText>HYPERLINK "https://krosslinker.com/" \h</w:instrText>
      </w:r>
      <w:r>
        <w:fldChar w:fldCharType="separate"/>
      </w:r>
      <w:r w:rsidRPr="53C10493">
        <w:rPr>
          <w:rStyle w:val="Hyperlink"/>
          <w:rFonts w:ascii="Segoe UI" w:hAnsi="Segoe UI" w:cs="Segoe UI"/>
          <w:b/>
          <w:bCs/>
          <w:sz w:val="24"/>
          <w:szCs w:val="24"/>
          <w:lang w:val="en-GB"/>
        </w:rPr>
        <w:t>Krosslinker</w:t>
      </w:r>
      <w:proofErr w:type="spellEnd"/>
      <w:r w:rsidRPr="53C10493">
        <w:rPr>
          <w:rStyle w:val="Hyperlink"/>
          <w:rFonts w:ascii="Segoe UI" w:hAnsi="Segoe UI" w:cs="Segoe UI"/>
          <w:b/>
          <w:bCs/>
          <w:sz w:val="24"/>
          <w:szCs w:val="24"/>
          <w:lang w:val="en-GB"/>
        </w:rPr>
        <w:t xml:space="preserve"> Private Limited</w:t>
      </w:r>
      <w:r>
        <w:fldChar w:fldCharType="end"/>
      </w:r>
      <w:r w:rsidRPr="53C10493">
        <w:rPr>
          <w:rFonts w:ascii="Segoe UI" w:hAnsi="Segoe UI" w:cs="Segoe UI"/>
          <w:b/>
          <w:bCs/>
          <w:sz w:val="24"/>
          <w:szCs w:val="24"/>
          <w:lang w:val="en-GB"/>
        </w:rPr>
        <w:t xml:space="preserve"> (Singapore)</w:t>
      </w:r>
    </w:p>
    <w:p w14:paraId="01918A9E"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xml:space="preserve">Solution: Cooling cities 24/7 with a </w:t>
      </w:r>
      <w:proofErr w:type="gramStart"/>
      <w:r w:rsidRPr="53C10493">
        <w:rPr>
          <w:rFonts w:ascii="Segoe UI" w:hAnsi="Segoe UI" w:cs="Segoe UI"/>
          <w:sz w:val="24"/>
          <w:szCs w:val="24"/>
          <w:lang w:val="en-GB"/>
        </w:rPr>
        <w:t>zero energy</w:t>
      </w:r>
      <w:proofErr w:type="gramEnd"/>
      <w:r w:rsidRPr="53C10493">
        <w:rPr>
          <w:rFonts w:ascii="Segoe UI" w:hAnsi="Segoe UI" w:cs="Segoe UI"/>
          <w:sz w:val="24"/>
          <w:szCs w:val="24"/>
          <w:lang w:val="en-GB"/>
        </w:rPr>
        <w:t xml:space="preserve"> aerogel coating: passive, powerful and planet friendly </w:t>
      </w:r>
    </w:p>
    <w:p w14:paraId="477F832C"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 </w:t>
      </w:r>
    </w:p>
    <w:p w14:paraId="01D81C89"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b/>
          <w:bCs/>
          <w:sz w:val="24"/>
          <w:szCs w:val="24"/>
          <w:lang w:val="en-GB"/>
        </w:rPr>
        <w:t>8. </w:t>
      </w:r>
      <w:hyperlink r:id="rId10">
        <w:r w:rsidRPr="53C10493">
          <w:rPr>
            <w:rStyle w:val="Hyperlink"/>
            <w:rFonts w:ascii="Segoe UI" w:hAnsi="Segoe UI" w:cs="Segoe UI"/>
            <w:b/>
            <w:bCs/>
            <w:sz w:val="24"/>
            <w:szCs w:val="24"/>
            <w:lang w:val="en-GB"/>
          </w:rPr>
          <w:t>SXD, Inc</w:t>
        </w:r>
      </w:hyperlink>
      <w:r w:rsidRPr="53C10493">
        <w:rPr>
          <w:rFonts w:ascii="Segoe UI" w:hAnsi="Segoe UI" w:cs="Segoe UI"/>
          <w:b/>
          <w:bCs/>
          <w:sz w:val="24"/>
          <w:szCs w:val="24"/>
          <w:lang w:val="en-GB"/>
        </w:rPr>
        <w:t> (US)</w:t>
      </w:r>
      <w:r w:rsidRPr="53C10493">
        <w:rPr>
          <w:rFonts w:ascii="Segoe UI" w:hAnsi="Segoe UI" w:cs="Segoe UI"/>
          <w:sz w:val="24"/>
          <w:szCs w:val="24"/>
          <w:lang w:val="en-GB"/>
        </w:rPr>
        <w:t> </w:t>
      </w:r>
    </w:p>
    <w:p w14:paraId="5ACB61C6" w14:textId="77777777" w:rsidR="008100EE" w:rsidRPr="00FA6D16" w:rsidRDefault="008100EE" w:rsidP="008100EE">
      <w:pPr>
        <w:pStyle w:val="NoSpacing"/>
        <w:rPr>
          <w:rFonts w:ascii="Segoe UI" w:hAnsi="Segoe UI" w:cs="Segoe UI"/>
          <w:sz w:val="24"/>
          <w:szCs w:val="24"/>
          <w:lang w:val="en-GB"/>
        </w:rPr>
      </w:pPr>
      <w:r w:rsidRPr="53C10493">
        <w:rPr>
          <w:rFonts w:ascii="Segoe UI" w:hAnsi="Segoe UI" w:cs="Segoe UI"/>
          <w:sz w:val="24"/>
          <w:szCs w:val="24"/>
          <w:lang w:val="en-GB"/>
        </w:rPr>
        <w:t>Solution: SXD uses its patent-published AI to co-design and scale zero material waste garments, driving 10 times the material savings, approximately 80 per cent reduction in CO2 emissions and up to 55 per cent in cost savings   </w:t>
      </w:r>
    </w:p>
    <w:p w14:paraId="156FB921" w14:textId="77777777" w:rsidR="00C149B1" w:rsidRPr="001413D2" w:rsidRDefault="00C149B1">
      <w:pPr>
        <w:rPr>
          <w:lang w:val="en-GB"/>
        </w:rPr>
      </w:pPr>
    </w:p>
    <w:sectPr w:rsidR="00C149B1" w:rsidRPr="001413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BAA1" w14:textId="77777777" w:rsidR="005732FD" w:rsidRDefault="005732FD" w:rsidP="005732FD">
      <w:pPr>
        <w:spacing w:after="0" w:line="240" w:lineRule="auto"/>
      </w:pPr>
      <w:r>
        <w:separator/>
      </w:r>
    </w:p>
  </w:endnote>
  <w:endnote w:type="continuationSeparator" w:id="0">
    <w:p w14:paraId="27A09A63" w14:textId="77777777" w:rsidR="005732FD" w:rsidRDefault="005732FD" w:rsidP="0057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09FF2" w14:textId="77777777" w:rsidR="005732FD" w:rsidRDefault="005732FD" w:rsidP="005732FD">
      <w:pPr>
        <w:spacing w:after="0" w:line="240" w:lineRule="auto"/>
      </w:pPr>
      <w:r>
        <w:separator/>
      </w:r>
    </w:p>
  </w:footnote>
  <w:footnote w:type="continuationSeparator" w:id="0">
    <w:p w14:paraId="732598C9" w14:textId="77777777" w:rsidR="005732FD" w:rsidRDefault="005732FD" w:rsidP="00573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D8BE0"/>
    <w:multiLevelType w:val="hybridMultilevel"/>
    <w:tmpl w:val="7F2E8CE2"/>
    <w:lvl w:ilvl="0" w:tplc="1B04B97C">
      <w:start w:val="1"/>
      <w:numFmt w:val="bullet"/>
      <w:lvlText w:val=""/>
      <w:lvlJc w:val="left"/>
      <w:pPr>
        <w:ind w:left="720" w:hanging="360"/>
      </w:pPr>
      <w:rPr>
        <w:rFonts w:ascii="Symbol" w:hAnsi="Symbol" w:hint="default"/>
      </w:rPr>
    </w:lvl>
    <w:lvl w:ilvl="1" w:tplc="80D884B8">
      <w:start w:val="1"/>
      <w:numFmt w:val="bullet"/>
      <w:lvlText w:val="o"/>
      <w:lvlJc w:val="left"/>
      <w:pPr>
        <w:ind w:left="1440" w:hanging="360"/>
      </w:pPr>
      <w:rPr>
        <w:rFonts w:ascii="Courier New" w:hAnsi="Courier New" w:hint="default"/>
      </w:rPr>
    </w:lvl>
    <w:lvl w:ilvl="2" w:tplc="EE5AB5D8">
      <w:start w:val="1"/>
      <w:numFmt w:val="bullet"/>
      <w:lvlText w:val=""/>
      <w:lvlJc w:val="left"/>
      <w:pPr>
        <w:ind w:left="2160" w:hanging="360"/>
      </w:pPr>
      <w:rPr>
        <w:rFonts w:ascii="Wingdings" w:hAnsi="Wingdings" w:hint="default"/>
      </w:rPr>
    </w:lvl>
    <w:lvl w:ilvl="3" w:tplc="985A23AC">
      <w:start w:val="1"/>
      <w:numFmt w:val="bullet"/>
      <w:lvlText w:val=""/>
      <w:lvlJc w:val="left"/>
      <w:pPr>
        <w:ind w:left="2880" w:hanging="360"/>
      </w:pPr>
      <w:rPr>
        <w:rFonts w:ascii="Symbol" w:hAnsi="Symbol" w:hint="default"/>
      </w:rPr>
    </w:lvl>
    <w:lvl w:ilvl="4" w:tplc="EF1000FA">
      <w:start w:val="1"/>
      <w:numFmt w:val="bullet"/>
      <w:lvlText w:val="o"/>
      <w:lvlJc w:val="left"/>
      <w:pPr>
        <w:ind w:left="3600" w:hanging="360"/>
      </w:pPr>
      <w:rPr>
        <w:rFonts w:ascii="Courier New" w:hAnsi="Courier New" w:hint="default"/>
      </w:rPr>
    </w:lvl>
    <w:lvl w:ilvl="5" w:tplc="C5D4FCDC">
      <w:start w:val="1"/>
      <w:numFmt w:val="bullet"/>
      <w:lvlText w:val=""/>
      <w:lvlJc w:val="left"/>
      <w:pPr>
        <w:ind w:left="4320" w:hanging="360"/>
      </w:pPr>
      <w:rPr>
        <w:rFonts w:ascii="Wingdings" w:hAnsi="Wingdings" w:hint="default"/>
      </w:rPr>
    </w:lvl>
    <w:lvl w:ilvl="6" w:tplc="0EAEAF14">
      <w:start w:val="1"/>
      <w:numFmt w:val="bullet"/>
      <w:lvlText w:val=""/>
      <w:lvlJc w:val="left"/>
      <w:pPr>
        <w:ind w:left="5040" w:hanging="360"/>
      </w:pPr>
      <w:rPr>
        <w:rFonts w:ascii="Symbol" w:hAnsi="Symbol" w:hint="default"/>
      </w:rPr>
    </w:lvl>
    <w:lvl w:ilvl="7" w:tplc="19982EF8">
      <w:start w:val="1"/>
      <w:numFmt w:val="bullet"/>
      <w:lvlText w:val="o"/>
      <w:lvlJc w:val="left"/>
      <w:pPr>
        <w:ind w:left="5760" w:hanging="360"/>
      </w:pPr>
      <w:rPr>
        <w:rFonts w:ascii="Courier New" w:hAnsi="Courier New" w:hint="default"/>
      </w:rPr>
    </w:lvl>
    <w:lvl w:ilvl="8" w:tplc="366C2306">
      <w:start w:val="1"/>
      <w:numFmt w:val="bullet"/>
      <w:lvlText w:val=""/>
      <w:lvlJc w:val="left"/>
      <w:pPr>
        <w:ind w:left="6480" w:hanging="360"/>
      </w:pPr>
      <w:rPr>
        <w:rFonts w:ascii="Wingdings" w:hAnsi="Wingdings" w:hint="default"/>
      </w:rPr>
    </w:lvl>
  </w:abstractNum>
  <w:num w:numId="1" w16cid:durableId="177874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D2"/>
    <w:rsid w:val="001413D2"/>
    <w:rsid w:val="005732FD"/>
    <w:rsid w:val="008100EE"/>
    <w:rsid w:val="009569DA"/>
    <w:rsid w:val="00B45ECE"/>
    <w:rsid w:val="00C149B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51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3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3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3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3D2"/>
    <w:rPr>
      <w:rFonts w:eastAsiaTheme="majorEastAsia" w:cstheme="majorBidi"/>
      <w:color w:val="272727" w:themeColor="text1" w:themeTint="D8"/>
    </w:rPr>
  </w:style>
  <w:style w:type="paragraph" w:styleId="Title">
    <w:name w:val="Title"/>
    <w:basedOn w:val="Normal"/>
    <w:next w:val="Normal"/>
    <w:link w:val="TitleChar"/>
    <w:uiPriority w:val="10"/>
    <w:qFormat/>
    <w:rsid w:val="0014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3D2"/>
    <w:pPr>
      <w:spacing w:before="160"/>
      <w:jc w:val="center"/>
    </w:pPr>
    <w:rPr>
      <w:i/>
      <w:iCs/>
      <w:color w:val="404040" w:themeColor="text1" w:themeTint="BF"/>
    </w:rPr>
  </w:style>
  <w:style w:type="character" w:customStyle="1" w:styleId="QuoteChar">
    <w:name w:val="Quote Char"/>
    <w:basedOn w:val="DefaultParagraphFont"/>
    <w:link w:val="Quote"/>
    <w:uiPriority w:val="29"/>
    <w:rsid w:val="001413D2"/>
    <w:rPr>
      <w:i/>
      <w:iCs/>
      <w:color w:val="404040" w:themeColor="text1" w:themeTint="BF"/>
    </w:rPr>
  </w:style>
  <w:style w:type="paragraph" w:styleId="ListParagraph">
    <w:name w:val="List Paragraph"/>
    <w:basedOn w:val="Normal"/>
    <w:uiPriority w:val="34"/>
    <w:qFormat/>
    <w:rsid w:val="001413D2"/>
    <w:pPr>
      <w:ind w:left="720"/>
      <w:contextualSpacing/>
    </w:pPr>
  </w:style>
  <w:style w:type="character" w:styleId="IntenseEmphasis">
    <w:name w:val="Intense Emphasis"/>
    <w:basedOn w:val="DefaultParagraphFont"/>
    <w:uiPriority w:val="21"/>
    <w:qFormat/>
    <w:rsid w:val="001413D2"/>
    <w:rPr>
      <w:i/>
      <w:iCs/>
      <w:color w:val="2F5496" w:themeColor="accent1" w:themeShade="BF"/>
    </w:rPr>
  </w:style>
  <w:style w:type="paragraph" w:styleId="IntenseQuote">
    <w:name w:val="Intense Quote"/>
    <w:basedOn w:val="Normal"/>
    <w:next w:val="Normal"/>
    <w:link w:val="IntenseQuoteChar"/>
    <w:uiPriority w:val="30"/>
    <w:qFormat/>
    <w:rsid w:val="0014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3D2"/>
    <w:rPr>
      <w:i/>
      <w:iCs/>
      <w:color w:val="2F5496" w:themeColor="accent1" w:themeShade="BF"/>
    </w:rPr>
  </w:style>
  <w:style w:type="character" w:styleId="IntenseReference">
    <w:name w:val="Intense Reference"/>
    <w:basedOn w:val="DefaultParagraphFont"/>
    <w:uiPriority w:val="32"/>
    <w:qFormat/>
    <w:rsid w:val="001413D2"/>
    <w:rPr>
      <w:b/>
      <w:bCs/>
      <w:smallCaps/>
      <w:color w:val="2F5496" w:themeColor="accent1" w:themeShade="BF"/>
      <w:spacing w:val="5"/>
    </w:rPr>
  </w:style>
  <w:style w:type="paragraph" w:styleId="NoSpacing">
    <w:name w:val="No Spacing"/>
    <w:uiPriority w:val="1"/>
    <w:qFormat/>
    <w:rsid w:val="001413D2"/>
    <w:pPr>
      <w:spacing w:after="0" w:line="240" w:lineRule="auto"/>
    </w:pPr>
    <w:rPr>
      <w:rFonts w:eastAsiaTheme="minorHAnsi"/>
      <w:lang w:val="en-MY" w:eastAsia="en-US"/>
    </w:rPr>
  </w:style>
  <w:style w:type="character" w:styleId="Hyperlink">
    <w:name w:val="Hyperlink"/>
    <w:basedOn w:val="DefaultParagraphFont"/>
    <w:uiPriority w:val="99"/>
    <w:unhideWhenUsed/>
    <w:rsid w:val="008100EE"/>
    <w:rPr>
      <w:color w:val="0563C1" w:themeColor="hyperlink"/>
      <w:u w:val="single"/>
    </w:rPr>
  </w:style>
  <w:style w:type="paragraph" w:styleId="Header">
    <w:name w:val="header"/>
    <w:basedOn w:val="Normal"/>
    <w:link w:val="HeaderChar"/>
    <w:uiPriority w:val="99"/>
    <w:unhideWhenUsed/>
    <w:rsid w:val="0057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2FD"/>
  </w:style>
  <w:style w:type="paragraph" w:styleId="Footer">
    <w:name w:val="footer"/>
    <w:basedOn w:val="Normal"/>
    <w:link w:val="FooterChar"/>
    <w:uiPriority w:val="99"/>
    <w:unhideWhenUsed/>
    <w:rsid w:val="00573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2tech.com.au/" TargetMode="External"/><Relationship Id="rId3" Type="http://schemas.openxmlformats.org/officeDocument/2006/relationships/settings" Target="settings.xml"/><Relationship Id="rId7" Type="http://schemas.openxmlformats.org/officeDocument/2006/relationships/hyperlink" Target="https://ayrtonener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xd-ai.com/" TargetMode="External"/><Relationship Id="rId4" Type="http://schemas.openxmlformats.org/officeDocument/2006/relationships/webSettings" Target="webSettings.xml"/><Relationship Id="rId9" Type="http://schemas.openxmlformats.org/officeDocument/2006/relationships/hyperlink" Target="https://d-crb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913c76-0213-4a5e-b21c-2ed5d8ab258a}" enabled="0" method="" siteId="{70913c76-0213-4a5e-b21c-2ed5d8ab258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2025-05-08T05:59:00Z</dcterms:created>
  <dcterms:modified xsi:type="dcterms:W3CDTF">2025-05-08T06:01:00Z</dcterms:modified>
</cp:coreProperties>
</file>